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07A25" w14:textId="6398B098" w:rsidR="007B3BFD" w:rsidRDefault="0047482B" w:rsidP="0047482B">
      <w:pPr>
        <w:jc w:val="center"/>
        <w:rPr>
          <w:rFonts w:ascii="Arial" w:hAnsi="Arial" w:cs="Arial"/>
          <w:b/>
          <w:bCs/>
          <w:lang w:val="es-MX"/>
        </w:rPr>
      </w:pPr>
      <w:r w:rsidRPr="0047482B">
        <w:rPr>
          <w:rFonts w:ascii="Arial" w:hAnsi="Arial" w:cs="Arial"/>
          <w:b/>
          <w:bCs/>
          <w:lang w:val="es-MX"/>
        </w:rPr>
        <w:t>CLAUSURA AYUNTAMIENTO DE BJ ESTABLECIMIENTO EN COLONIA EL MILAGRO POR MANEJO INADECUADO DE RESIDUOS</w:t>
      </w:r>
    </w:p>
    <w:p w14:paraId="01A6D0DC" w14:textId="77777777" w:rsidR="0047482B" w:rsidRDefault="0047482B" w:rsidP="00033C56">
      <w:pPr>
        <w:jc w:val="both"/>
        <w:rPr>
          <w:rFonts w:ascii="Arial" w:hAnsi="Arial" w:cs="Arial"/>
          <w:b/>
          <w:bCs/>
          <w:lang w:val="es-MX"/>
        </w:rPr>
      </w:pPr>
    </w:p>
    <w:p w14:paraId="63A71053" w14:textId="77777777" w:rsidR="0047482B" w:rsidRPr="0047482B" w:rsidRDefault="0047482B" w:rsidP="0047482B">
      <w:pPr>
        <w:pStyle w:val="Prrafodelista"/>
        <w:numPr>
          <w:ilvl w:val="0"/>
          <w:numId w:val="19"/>
        </w:numPr>
        <w:jc w:val="both"/>
        <w:rPr>
          <w:rFonts w:ascii="Arial" w:hAnsi="Arial" w:cs="Arial"/>
          <w:lang w:val="es-MX"/>
        </w:rPr>
      </w:pPr>
      <w:r w:rsidRPr="0047482B">
        <w:rPr>
          <w:rFonts w:ascii="Arial" w:hAnsi="Arial" w:cs="Arial"/>
          <w:lang w:val="es-MX"/>
        </w:rPr>
        <w:t>El secretario general del Ayuntamiento, Pablo Gutiérrez Fernández, acompañó la inspección operativa realizada por la Dirección General de Ecología</w:t>
      </w:r>
    </w:p>
    <w:p w14:paraId="1B2A39B0" w14:textId="77777777" w:rsidR="0047482B" w:rsidRPr="0047482B" w:rsidRDefault="0047482B" w:rsidP="0047482B">
      <w:pPr>
        <w:pStyle w:val="Prrafodelista"/>
        <w:jc w:val="both"/>
        <w:rPr>
          <w:rFonts w:ascii="Arial" w:hAnsi="Arial" w:cs="Arial"/>
          <w:lang w:val="es-MX"/>
        </w:rPr>
      </w:pPr>
    </w:p>
    <w:p w14:paraId="08BB5ADF" w14:textId="504D7363" w:rsidR="00E37636" w:rsidRDefault="0047482B" w:rsidP="0047482B">
      <w:pPr>
        <w:pStyle w:val="Prrafodelista"/>
        <w:numPr>
          <w:ilvl w:val="0"/>
          <w:numId w:val="19"/>
        </w:numPr>
        <w:jc w:val="both"/>
        <w:rPr>
          <w:rFonts w:ascii="Arial" w:hAnsi="Arial" w:cs="Arial"/>
          <w:lang w:val="es-MX"/>
        </w:rPr>
      </w:pPr>
      <w:r w:rsidRPr="0047482B">
        <w:rPr>
          <w:rFonts w:ascii="Arial" w:hAnsi="Arial" w:cs="Arial"/>
          <w:lang w:val="es-MX"/>
        </w:rPr>
        <w:t>Se detectó el vertido e inadecuado manejo de aceite y grasa vegetal; se iniciará procedimiento administrativo y denuncia ante la PPA</w:t>
      </w:r>
    </w:p>
    <w:p w14:paraId="40AC9627" w14:textId="77777777" w:rsidR="0047482B" w:rsidRPr="0047482B" w:rsidRDefault="0047482B" w:rsidP="0047482B">
      <w:pPr>
        <w:pStyle w:val="Prrafodelista"/>
        <w:jc w:val="both"/>
        <w:rPr>
          <w:rFonts w:ascii="Arial" w:hAnsi="Arial" w:cs="Arial"/>
          <w:lang w:val="es-MX"/>
        </w:rPr>
      </w:pPr>
    </w:p>
    <w:p w14:paraId="2F3494FF" w14:textId="77777777" w:rsidR="0047482B" w:rsidRPr="0047482B" w:rsidRDefault="00CC1392" w:rsidP="0047482B">
      <w:pPr>
        <w:jc w:val="both"/>
        <w:rPr>
          <w:rFonts w:ascii="Arial" w:hAnsi="Arial" w:cs="Arial"/>
          <w:lang w:val="es-MX"/>
        </w:rPr>
      </w:pPr>
      <w:r w:rsidRPr="00EB0836">
        <w:rPr>
          <w:rFonts w:ascii="Arial" w:hAnsi="Arial" w:cs="Arial"/>
          <w:b/>
          <w:bCs/>
          <w:lang w:val="es-MX"/>
        </w:rPr>
        <w:t xml:space="preserve">Cancún, Q. R., a </w:t>
      </w:r>
      <w:r w:rsidR="003A5D3C">
        <w:rPr>
          <w:rFonts w:ascii="Arial" w:hAnsi="Arial" w:cs="Arial"/>
          <w:b/>
          <w:bCs/>
          <w:lang w:val="es-MX"/>
        </w:rPr>
        <w:t>2</w:t>
      </w:r>
      <w:r w:rsidR="007B3BFD">
        <w:rPr>
          <w:rFonts w:ascii="Arial" w:hAnsi="Arial" w:cs="Arial"/>
          <w:b/>
          <w:bCs/>
          <w:lang w:val="es-MX"/>
        </w:rPr>
        <w:t>4</w:t>
      </w:r>
      <w:r w:rsidRPr="00EB0836">
        <w:rPr>
          <w:rFonts w:ascii="Arial" w:hAnsi="Arial" w:cs="Arial"/>
          <w:b/>
          <w:bCs/>
          <w:lang w:val="es-MX"/>
        </w:rPr>
        <w:t xml:space="preserve"> de ju</w:t>
      </w:r>
      <w:r w:rsidR="00FD4B0F">
        <w:rPr>
          <w:rFonts w:ascii="Arial" w:hAnsi="Arial" w:cs="Arial"/>
          <w:b/>
          <w:bCs/>
          <w:lang w:val="es-MX"/>
        </w:rPr>
        <w:t>l</w:t>
      </w:r>
      <w:r w:rsidRPr="00EB0836">
        <w:rPr>
          <w:rFonts w:ascii="Arial" w:hAnsi="Arial" w:cs="Arial"/>
          <w:b/>
          <w:bCs/>
          <w:lang w:val="es-MX"/>
        </w:rPr>
        <w:t>io de 2026.-</w:t>
      </w:r>
      <w:r w:rsidRPr="00CC1392">
        <w:rPr>
          <w:rFonts w:ascii="Arial" w:hAnsi="Arial" w:cs="Arial"/>
          <w:lang w:val="es-MX"/>
        </w:rPr>
        <w:t xml:space="preserve"> </w:t>
      </w:r>
      <w:r w:rsidR="0047482B" w:rsidRPr="0047482B">
        <w:rPr>
          <w:rFonts w:ascii="Arial" w:hAnsi="Arial" w:cs="Arial"/>
          <w:lang w:val="es-MX"/>
        </w:rPr>
        <w:t>Con una postura clara de cero tolerancia a quienes atenten contra el entorno natural de la ciudad, el Ayuntamiento de Benito Juárez reforzó sus inspecciones ambientales, por lo que el secretario general del Ayuntamiento, Pablo Gutiérrez Fernández, encabezó el seguimiento y acompañó un operativo de inspección en la colonia El Milagro, donde personal de la Dirección General de Ecología ejecutó la clausura de un establecimiento por el manejo irresponsable de residuos especiales, principalmente aceite y grasa vegetal.</w:t>
      </w:r>
    </w:p>
    <w:p w14:paraId="0F44C9EA" w14:textId="77777777" w:rsidR="0047482B" w:rsidRPr="0047482B" w:rsidRDefault="0047482B" w:rsidP="0047482B">
      <w:pPr>
        <w:jc w:val="both"/>
        <w:rPr>
          <w:rFonts w:ascii="Arial" w:hAnsi="Arial" w:cs="Arial"/>
          <w:lang w:val="es-MX"/>
        </w:rPr>
      </w:pPr>
    </w:p>
    <w:p w14:paraId="5D02D03A" w14:textId="77777777" w:rsidR="0047482B" w:rsidRPr="0047482B" w:rsidRDefault="0047482B" w:rsidP="0047482B">
      <w:pPr>
        <w:jc w:val="both"/>
        <w:rPr>
          <w:rFonts w:ascii="Arial" w:hAnsi="Arial" w:cs="Arial"/>
          <w:lang w:val="es-MX"/>
        </w:rPr>
      </w:pPr>
      <w:r w:rsidRPr="0047482B">
        <w:rPr>
          <w:rFonts w:ascii="Arial" w:hAnsi="Arial" w:cs="Arial"/>
          <w:lang w:val="es-MX"/>
        </w:rPr>
        <w:t>Durante el recorrido, Pablo Gutiérrez refrendó el compromiso de la administración municipal con el cumplimiento estricto de la norma ambiental, enfatizando que la protección de Cancún exige un trabajo de campo cercano, firme y sin excepciones cuando se pone en riesgo el patrimonio natural de las y los cancunenses.</w:t>
      </w:r>
    </w:p>
    <w:p w14:paraId="4FFB2014" w14:textId="77777777" w:rsidR="0047482B" w:rsidRPr="0047482B" w:rsidRDefault="0047482B" w:rsidP="0047482B">
      <w:pPr>
        <w:jc w:val="both"/>
        <w:rPr>
          <w:rFonts w:ascii="Arial" w:hAnsi="Arial" w:cs="Arial"/>
          <w:lang w:val="es-MX"/>
        </w:rPr>
      </w:pPr>
    </w:p>
    <w:p w14:paraId="700A8564" w14:textId="77777777" w:rsidR="0047482B" w:rsidRPr="0047482B" w:rsidRDefault="0047482B" w:rsidP="0047482B">
      <w:pPr>
        <w:jc w:val="both"/>
        <w:rPr>
          <w:rFonts w:ascii="Arial" w:hAnsi="Arial" w:cs="Arial"/>
          <w:lang w:val="es-MX"/>
        </w:rPr>
      </w:pPr>
      <w:r w:rsidRPr="0047482B">
        <w:rPr>
          <w:rFonts w:ascii="Arial" w:hAnsi="Arial" w:cs="Arial"/>
          <w:lang w:val="es-MX"/>
        </w:rPr>
        <w:t>Por su parte, la Dirección General de Ecología, encargada de la ejecución técnica de la diligencia, detectó irregularidades en la disposición final de estos insumos. Derivado de ello, además del sello de clausura e inicio del procedimiento administrativo, se presentará formalmente una denuncia ante la Procuraduría de Protección al Ambiente (PPA) por la comisión de posibles delitos ambientales y riesgo de daño al suelo y mantos freáticos.</w:t>
      </w:r>
    </w:p>
    <w:p w14:paraId="5EAC3D45" w14:textId="77777777" w:rsidR="0047482B" w:rsidRPr="0047482B" w:rsidRDefault="0047482B" w:rsidP="0047482B">
      <w:pPr>
        <w:jc w:val="both"/>
        <w:rPr>
          <w:rFonts w:ascii="Arial" w:hAnsi="Arial" w:cs="Arial"/>
          <w:lang w:val="es-MX"/>
        </w:rPr>
      </w:pPr>
    </w:p>
    <w:p w14:paraId="10B7684B" w14:textId="77777777" w:rsidR="0047482B" w:rsidRPr="0047482B" w:rsidRDefault="0047482B" w:rsidP="0047482B">
      <w:pPr>
        <w:jc w:val="both"/>
        <w:rPr>
          <w:rFonts w:ascii="Arial" w:hAnsi="Arial" w:cs="Arial"/>
          <w:lang w:val="es-MX"/>
        </w:rPr>
      </w:pPr>
      <w:r w:rsidRPr="0047482B">
        <w:rPr>
          <w:rFonts w:ascii="Arial" w:hAnsi="Arial" w:cs="Arial"/>
          <w:lang w:val="es-MX"/>
        </w:rPr>
        <w:t>El titular de dicha dependencia, Fernando Haro Salinas, puntualizó que la prevención de la contaminación no es opcional, por lo que los grandes generadores como restaurantes y comercios de alimentos están obligados a contar con su Plan de Manejo de Residuos autorizado por la Secretaría de Ecología y Medio Ambiente de Quintana Roo (SEMA).</w:t>
      </w:r>
    </w:p>
    <w:p w14:paraId="6728D21F" w14:textId="77777777" w:rsidR="0047482B" w:rsidRPr="0047482B" w:rsidRDefault="0047482B" w:rsidP="0047482B">
      <w:pPr>
        <w:jc w:val="both"/>
        <w:rPr>
          <w:rFonts w:ascii="Arial" w:hAnsi="Arial" w:cs="Arial"/>
          <w:lang w:val="es-MX"/>
        </w:rPr>
      </w:pPr>
    </w:p>
    <w:p w14:paraId="2411D70A" w14:textId="77777777" w:rsidR="0047482B" w:rsidRPr="0047482B" w:rsidRDefault="0047482B" w:rsidP="0047482B">
      <w:pPr>
        <w:jc w:val="both"/>
        <w:rPr>
          <w:rFonts w:ascii="Arial" w:hAnsi="Arial" w:cs="Arial"/>
          <w:lang w:val="es-MX"/>
        </w:rPr>
      </w:pPr>
      <w:r w:rsidRPr="0047482B">
        <w:rPr>
          <w:rFonts w:ascii="Arial" w:hAnsi="Arial" w:cs="Arial"/>
          <w:lang w:val="es-MX"/>
        </w:rPr>
        <w:t xml:space="preserve">Para los pequeños generadores y comercios locales, las autoridades recordaron que existen vías correctas para el acopio de aceite vegetal usado, evitando que termine en el drenaje o en predios irregulares, tales como dos puntos fijos de </w:t>
      </w:r>
      <w:proofErr w:type="spellStart"/>
      <w:r w:rsidRPr="0047482B">
        <w:rPr>
          <w:rFonts w:ascii="Arial" w:hAnsi="Arial" w:cs="Arial"/>
          <w:lang w:val="es-MX"/>
        </w:rPr>
        <w:t>Reciclatón</w:t>
      </w:r>
      <w:proofErr w:type="spellEnd"/>
      <w:r w:rsidRPr="0047482B">
        <w:rPr>
          <w:rFonts w:ascii="Arial" w:hAnsi="Arial" w:cs="Arial"/>
          <w:lang w:val="es-MX"/>
        </w:rPr>
        <w:t>, en el Parque de la Equidad (Avenida Cancún) y la Biblioteca Dr. Enrique Barocio, en este caso de lunes a viernes de 9:00 a 17:00 horas y sábados de 9:00 a 14:00 horas.</w:t>
      </w:r>
    </w:p>
    <w:p w14:paraId="5B736410" w14:textId="77777777" w:rsidR="0047482B" w:rsidRPr="0047482B" w:rsidRDefault="0047482B" w:rsidP="0047482B">
      <w:pPr>
        <w:jc w:val="both"/>
        <w:rPr>
          <w:rFonts w:ascii="Arial" w:hAnsi="Arial" w:cs="Arial"/>
          <w:lang w:val="es-MX"/>
        </w:rPr>
      </w:pPr>
    </w:p>
    <w:p w14:paraId="74D293F3" w14:textId="77777777" w:rsidR="0047482B" w:rsidRPr="0047482B" w:rsidRDefault="0047482B" w:rsidP="0047482B">
      <w:pPr>
        <w:jc w:val="both"/>
        <w:rPr>
          <w:rFonts w:ascii="Arial" w:hAnsi="Arial" w:cs="Arial"/>
          <w:lang w:val="es-MX"/>
        </w:rPr>
      </w:pPr>
      <w:r w:rsidRPr="0047482B">
        <w:rPr>
          <w:rFonts w:ascii="Arial" w:hAnsi="Arial" w:cs="Arial"/>
          <w:lang w:val="es-MX"/>
        </w:rPr>
        <w:t xml:space="preserve">También en las jornadas de </w:t>
      </w:r>
      <w:proofErr w:type="spellStart"/>
      <w:r w:rsidRPr="0047482B">
        <w:rPr>
          <w:rFonts w:ascii="Arial" w:hAnsi="Arial" w:cs="Arial"/>
          <w:lang w:val="es-MX"/>
        </w:rPr>
        <w:t>Reciclatón</w:t>
      </w:r>
      <w:proofErr w:type="spellEnd"/>
      <w:r w:rsidRPr="0047482B">
        <w:rPr>
          <w:rFonts w:ascii="Arial" w:hAnsi="Arial" w:cs="Arial"/>
          <w:lang w:val="es-MX"/>
        </w:rPr>
        <w:t xml:space="preserve">, cuyas próximas fechas son: 25 de julio; 8 y 29 de agosto; 7 y 28 de noviembre; y 12 de diciembre, en las sedes: explanada de la Secretaría de Educación de Quintana Roo (SEQ), Pabellón Cumbres, Colegio Nacional de Educación Profesional Técnica (CONALEP) II, Walmart Polígono Sur, así como los estacionamientos de La Gran Plaza, Chedraui </w:t>
      </w:r>
      <w:proofErr w:type="spellStart"/>
      <w:r w:rsidRPr="0047482B">
        <w:rPr>
          <w:rFonts w:ascii="Arial" w:hAnsi="Arial" w:cs="Arial"/>
          <w:lang w:val="es-MX"/>
        </w:rPr>
        <w:t>Lak’in</w:t>
      </w:r>
      <w:proofErr w:type="spellEnd"/>
      <w:r w:rsidRPr="0047482B">
        <w:rPr>
          <w:rFonts w:ascii="Arial" w:hAnsi="Arial" w:cs="Arial"/>
          <w:lang w:val="es-MX"/>
        </w:rPr>
        <w:t xml:space="preserve">, Casino </w:t>
      </w:r>
      <w:proofErr w:type="spellStart"/>
      <w:r w:rsidRPr="0047482B">
        <w:rPr>
          <w:rFonts w:ascii="Arial" w:hAnsi="Arial" w:cs="Arial"/>
          <w:lang w:val="es-MX"/>
        </w:rPr>
        <w:t>Jubilee</w:t>
      </w:r>
      <w:proofErr w:type="spellEnd"/>
      <w:r w:rsidRPr="0047482B">
        <w:rPr>
          <w:rFonts w:ascii="Arial" w:hAnsi="Arial" w:cs="Arial"/>
          <w:lang w:val="es-MX"/>
        </w:rPr>
        <w:t xml:space="preserve"> y de Chedraui Multiplaza </w:t>
      </w:r>
      <w:proofErr w:type="spellStart"/>
      <w:r w:rsidRPr="0047482B">
        <w:rPr>
          <w:rFonts w:ascii="Arial" w:hAnsi="Arial" w:cs="Arial"/>
          <w:lang w:val="es-MX"/>
        </w:rPr>
        <w:t>Chac</w:t>
      </w:r>
      <w:proofErr w:type="spellEnd"/>
      <w:r w:rsidRPr="0047482B">
        <w:rPr>
          <w:rFonts w:ascii="Arial" w:hAnsi="Arial" w:cs="Arial"/>
          <w:lang w:val="es-MX"/>
        </w:rPr>
        <w:t xml:space="preserve"> </w:t>
      </w:r>
      <w:proofErr w:type="spellStart"/>
      <w:r w:rsidRPr="0047482B">
        <w:rPr>
          <w:rFonts w:ascii="Arial" w:hAnsi="Arial" w:cs="Arial"/>
          <w:lang w:val="es-MX"/>
        </w:rPr>
        <w:t>Mool</w:t>
      </w:r>
      <w:proofErr w:type="spellEnd"/>
      <w:r w:rsidRPr="0047482B">
        <w:rPr>
          <w:rFonts w:ascii="Arial" w:hAnsi="Arial" w:cs="Arial"/>
          <w:lang w:val="es-MX"/>
        </w:rPr>
        <w:t xml:space="preserve"> (Santa Fe). </w:t>
      </w:r>
    </w:p>
    <w:p w14:paraId="4D82BED2" w14:textId="77777777" w:rsidR="0047482B" w:rsidRPr="0047482B" w:rsidRDefault="0047482B" w:rsidP="0047482B">
      <w:pPr>
        <w:jc w:val="both"/>
        <w:rPr>
          <w:rFonts w:ascii="Arial" w:hAnsi="Arial" w:cs="Arial"/>
          <w:lang w:val="es-MX"/>
        </w:rPr>
      </w:pPr>
    </w:p>
    <w:p w14:paraId="222F224B" w14:textId="2BDF6DB6" w:rsidR="005265BD" w:rsidRDefault="0047482B" w:rsidP="0047482B">
      <w:pPr>
        <w:jc w:val="both"/>
        <w:rPr>
          <w:rFonts w:ascii="Arial" w:hAnsi="Arial" w:cs="Arial"/>
          <w:lang w:val="es-MX"/>
        </w:rPr>
      </w:pPr>
      <w:r w:rsidRPr="0047482B">
        <w:rPr>
          <w:rFonts w:ascii="Arial" w:hAnsi="Arial" w:cs="Arial"/>
          <w:lang w:val="es-MX"/>
        </w:rPr>
        <w:t>Con la supervisión constante de las autoridades municipales y la ejecución operativa de las dependencias correspondientes, Benito Juárez reafirma que la transformación ambiental se construye con ley, responsabilidad y participación ciudadana.</w:t>
      </w:r>
    </w:p>
    <w:p w14:paraId="315ED9AA" w14:textId="77777777" w:rsidR="00033C56" w:rsidRDefault="00033C56" w:rsidP="00D76981">
      <w:pPr>
        <w:jc w:val="both"/>
        <w:rPr>
          <w:rFonts w:ascii="Arial" w:hAnsi="Arial" w:cs="Arial"/>
          <w:lang w:val="es-MX"/>
        </w:rPr>
      </w:pPr>
    </w:p>
    <w:p w14:paraId="1C9D125C" w14:textId="67FFBB1C" w:rsidR="00585DD9" w:rsidRPr="00851678" w:rsidRDefault="00CC1392" w:rsidP="00851678">
      <w:pPr>
        <w:jc w:val="center"/>
        <w:rPr>
          <w:rFonts w:ascii="Arial" w:hAnsi="Arial" w:cs="Arial"/>
        </w:rPr>
      </w:pPr>
      <w:r w:rsidRPr="00CC1392">
        <w:rPr>
          <w:rFonts w:ascii="Arial" w:hAnsi="Arial" w:cs="Arial"/>
        </w:rPr>
        <w:t>******</w:t>
      </w:r>
      <w:r>
        <w:rPr>
          <w:rFonts w:ascii="Arial" w:hAnsi="Arial" w:cs="Arial"/>
        </w:rPr>
        <w:t>******</w:t>
      </w:r>
    </w:p>
    <w:sectPr w:rsidR="00585DD9" w:rsidRPr="00851678">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B4E0B" w14:textId="77777777" w:rsidR="004D1579" w:rsidRDefault="004D1579">
      <w:r>
        <w:separator/>
      </w:r>
    </w:p>
  </w:endnote>
  <w:endnote w:type="continuationSeparator" w:id="0">
    <w:p w14:paraId="0D6485B6" w14:textId="77777777" w:rsidR="004D1579" w:rsidRDefault="004D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EB0836">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4DBB2" w14:textId="77777777" w:rsidR="004D1579" w:rsidRDefault="004D1579">
      <w:r>
        <w:separator/>
      </w:r>
    </w:p>
  </w:footnote>
  <w:footnote w:type="continuationSeparator" w:id="0">
    <w:p w14:paraId="2176114C" w14:textId="77777777" w:rsidR="004D1579" w:rsidRDefault="004D1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EB0836">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4E4E292B" w:rsidR="00E80D37" w:rsidRDefault="00EB0836">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5B1C15">
                            <w:rPr>
                              <w:rFonts w:cstheme="minorHAnsi"/>
                              <w:b/>
                              <w:bCs/>
                              <w:lang w:val="es-ES"/>
                            </w:rPr>
                            <w:t>25</w:t>
                          </w:r>
                          <w:r w:rsidR="008709F1">
                            <w:rPr>
                              <w:rFonts w:cstheme="minorHAnsi"/>
                              <w:b/>
                              <w:bCs/>
                              <w:lang w:val="es-ES"/>
                            </w:rPr>
                            <w:t>3</w:t>
                          </w:r>
                          <w:r w:rsidR="0047482B">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4E4E292B" w:rsidR="00E80D37" w:rsidRDefault="00EB0836">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5B1C15">
                      <w:rPr>
                        <w:rFonts w:cstheme="minorHAnsi"/>
                        <w:b/>
                        <w:bCs/>
                        <w:lang w:val="es-ES"/>
                      </w:rPr>
                      <w:t>25</w:t>
                    </w:r>
                    <w:r w:rsidR="008709F1">
                      <w:rPr>
                        <w:rFonts w:cstheme="minorHAnsi"/>
                        <w:b/>
                        <w:bCs/>
                        <w:lang w:val="es-ES"/>
                      </w:rPr>
                      <w:t>3</w:t>
                    </w:r>
                    <w:r w:rsidR="0047482B">
                      <w:rPr>
                        <w:rFonts w:cstheme="minorHAnsi"/>
                        <w:b/>
                        <w:bCs/>
                        <w:lang w:val="es-ES"/>
                      </w:rPr>
                      <w:t>4</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784"/>
    <w:multiLevelType w:val="hybridMultilevel"/>
    <w:tmpl w:val="1E226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87BF9"/>
    <w:multiLevelType w:val="hybridMultilevel"/>
    <w:tmpl w:val="EC8075A4"/>
    <w:lvl w:ilvl="0" w:tplc="576C278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CD4F94"/>
    <w:multiLevelType w:val="hybridMultilevel"/>
    <w:tmpl w:val="9260134A"/>
    <w:lvl w:ilvl="0" w:tplc="6AF0E8E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B13DBA"/>
    <w:multiLevelType w:val="hybridMultilevel"/>
    <w:tmpl w:val="0608ACB2"/>
    <w:lvl w:ilvl="0" w:tplc="5AA6ECB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342F3B"/>
    <w:multiLevelType w:val="hybridMultilevel"/>
    <w:tmpl w:val="4E2689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05569"/>
    <w:multiLevelType w:val="hybridMultilevel"/>
    <w:tmpl w:val="50D21EB6"/>
    <w:lvl w:ilvl="0" w:tplc="47F03504">
      <w:numFmt w:val="bullet"/>
      <w:lvlText w:val=""/>
      <w:lvlJc w:val="left"/>
      <w:pPr>
        <w:ind w:left="720" w:hanging="360"/>
      </w:pPr>
      <w:rPr>
        <w:rFonts w:ascii="Symbol" w:eastAsia="Calibr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9447F"/>
    <w:multiLevelType w:val="hybridMultilevel"/>
    <w:tmpl w:val="2258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80782E"/>
    <w:multiLevelType w:val="hybridMultilevel"/>
    <w:tmpl w:val="726C08F2"/>
    <w:lvl w:ilvl="0" w:tplc="E68A033C">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0E73D59"/>
    <w:multiLevelType w:val="hybridMultilevel"/>
    <w:tmpl w:val="3F0655D0"/>
    <w:lvl w:ilvl="0" w:tplc="6A7CA3E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1"/>
  </w:num>
  <w:num w:numId="2" w16cid:durableId="292445198">
    <w:abstractNumId w:val="11"/>
  </w:num>
  <w:num w:numId="3" w16cid:durableId="426846229">
    <w:abstractNumId w:val="17"/>
  </w:num>
  <w:num w:numId="4" w16cid:durableId="82141875">
    <w:abstractNumId w:val="10"/>
  </w:num>
  <w:num w:numId="5" w16cid:durableId="1630281003">
    <w:abstractNumId w:val="9"/>
  </w:num>
  <w:num w:numId="6" w16cid:durableId="150485768">
    <w:abstractNumId w:val="14"/>
  </w:num>
  <w:num w:numId="7" w16cid:durableId="345254133">
    <w:abstractNumId w:val="18"/>
  </w:num>
  <w:num w:numId="8" w16cid:durableId="1599173036">
    <w:abstractNumId w:val="7"/>
  </w:num>
  <w:num w:numId="9" w16cid:durableId="1068576282">
    <w:abstractNumId w:val="13"/>
  </w:num>
  <w:num w:numId="10" w16cid:durableId="720397381">
    <w:abstractNumId w:val="2"/>
  </w:num>
  <w:num w:numId="11" w16cid:durableId="1615943146">
    <w:abstractNumId w:val="12"/>
  </w:num>
  <w:num w:numId="12" w16cid:durableId="895316702">
    <w:abstractNumId w:val="0"/>
  </w:num>
  <w:num w:numId="13" w16cid:durableId="1103572061">
    <w:abstractNumId w:val="3"/>
  </w:num>
  <w:num w:numId="14" w16cid:durableId="921837961">
    <w:abstractNumId w:val="16"/>
  </w:num>
  <w:num w:numId="15" w16cid:durableId="445389729">
    <w:abstractNumId w:val="5"/>
  </w:num>
  <w:num w:numId="16" w16cid:durableId="1834296900">
    <w:abstractNumId w:val="4"/>
  </w:num>
  <w:num w:numId="17" w16cid:durableId="1391031951">
    <w:abstractNumId w:val="6"/>
  </w:num>
  <w:num w:numId="18" w16cid:durableId="852375069">
    <w:abstractNumId w:val="8"/>
  </w:num>
  <w:num w:numId="19" w16cid:durableId="13748449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33C56"/>
    <w:rsid w:val="000438AE"/>
    <w:rsid w:val="0005079F"/>
    <w:rsid w:val="00052134"/>
    <w:rsid w:val="00056C58"/>
    <w:rsid w:val="00090732"/>
    <w:rsid w:val="0009278B"/>
    <w:rsid w:val="00094975"/>
    <w:rsid w:val="000959F4"/>
    <w:rsid w:val="000B0F40"/>
    <w:rsid w:val="000B62FF"/>
    <w:rsid w:val="000B7199"/>
    <w:rsid w:val="000B7FD8"/>
    <w:rsid w:val="000C25FB"/>
    <w:rsid w:val="000C5F8E"/>
    <w:rsid w:val="000C7121"/>
    <w:rsid w:val="000D10BB"/>
    <w:rsid w:val="000D2EE5"/>
    <w:rsid w:val="000D37AC"/>
    <w:rsid w:val="001029DE"/>
    <w:rsid w:val="0010321B"/>
    <w:rsid w:val="00103315"/>
    <w:rsid w:val="00104086"/>
    <w:rsid w:val="00107FE4"/>
    <w:rsid w:val="00111F21"/>
    <w:rsid w:val="0012269A"/>
    <w:rsid w:val="00122E9E"/>
    <w:rsid w:val="001251F8"/>
    <w:rsid w:val="00131B88"/>
    <w:rsid w:val="00131F2A"/>
    <w:rsid w:val="0013537D"/>
    <w:rsid w:val="0014199E"/>
    <w:rsid w:val="00142257"/>
    <w:rsid w:val="0014645A"/>
    <w:rsid w:val="00146A54"/>
    <w:rsid w:val="001526F9"/>
    <w:rsid w:val="00176828"/>
    <w:rsid w:val="001771CE"/>
    <w:rsid w:val="00181149"/>
    <w:rsid w:val="00183B28"/>
    <w:rsid w:val="0018681A"/>
    <w:rsid w:val="001C2C3D"/>
    <w:rsid w:val="001C3979"/>
    <w:rsid w:val="001C63F7"/>
    <w:rsid w:val="001D1340"/>
    <w:rsid w:val="001D2F3F"/>
    <w:rsid w:val="001D54D9"/>
    <w:rsid w:val="001D5AD2"/>
    <w:rsid w:val="001E4054"/>
    <w:rsid w:val="001E66EB"/>
    <w:rsid w:val="001F30CC"/>
    <w:rsid w:val="001F4C6C"/>
    <w:rsid w:val="0020096A"/>
    <w:rsid w:val="002041D3"/>
    <w:rsid w:val="002048F8"/>
    <w:rsid w:val="00207315"/>
    <w:rsid w:val="00211C24"/>
    <w:rsid w:val="0021539E"/>
    <w:rsid w:val="002169CE"/>
    <w:rsid w:val="00217B49"/>
    <w:rsid w:val="00217D8C"/>
    <w:rsid w:val="00235A1B"/>
    <w:rsid w:val="0024391E"/>
    <w:rsid w:val="00246CB1"/>
    <w:rsid w:val="00253494"/>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46435"/>
    <w:rsid w:val="00356499"/>
    <w:rsid w:val="003602BF"/>
    <w:rsid w:val="00363AF6"/>
    <w:rsid w:val="00366C1A"/>
    <w:rsid w:val="00371F31"/>
    <w:rsid w:val="003A421A"/>
    <w:rsid w:val="003A44F8"/>
    <w:rsid w:val="003A4B76"/>
    <w:rsid w:val="003A5C32"/>
    <w:rsid w:val="003A5D3C"/>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74819"/>
    <w:rsid w:val="0047482B"/>
    <w:rsid w:val="004802F8"/>
    <w:rsid w:val="00485C06"/>
    <w:rsid w:val="00496F14"/>
    <w:rsid w:val="004A519D"/>
    <w:rsid w:val="004D1579"/>
    <w:rsid w:val="004D6C77"/>
    <w:rsid w:val="004E73E5"/>
    <w:rsid w:val="00500033"/>
    <w:rsid w:val="00500F50"/>
    <w:rsid w:val="00507347"/>
    <w:rsid w:val="00512C37"/>
    <w:rsid w:val="00514D60"/>
    <w:rsid w:val="00521F84"/>
    <w:rsid w:val="005265BD"/>
    <w:rsid w:val="00534A6E"/>
    <w:rsid w:val="00555A73"/>
    <w:rsid w:val="0055652D"/>
    <w:rsid w:val="005577C6"/>
    <w:rsid w:val="00562395"/>
    <w:rsid w:val="00571915"/>
    <w:rsid w:val="00573D10"/>
    <w:rsid w:val="0057555A"/>
    <w:rsid w:val="00581BC9"/>
    <w:rsid w:val="00582E04"/>
    <w:rsid w:val="00585DD9"/>
    <w:rsid w:val="00586BD5"/>
    <w:rsid w:val="00590D75"/>
    <w:rsid w:val="00594818"/>
    <w:rsid w:val="00597F67"/>
    <w:rsid w:val="005A7793"/>
    <w:rsid w:val="005B0196"/>
    <w:rsid w:val="005B1C15"/>
    <w:rsid w:val="005B47AE"/>
    <w:rsid w:val="005B49A0"/>
    <w:rsid w:val="005B58D7"/>
    <w:rsid w:val="005C454D"/>
    <w:rsid w:val="005D0C13"/>
    <w:rsid w:val="005D21B1"/>
    <w:rsid w:val="005D22F6"/>
    <w:rsid w:val="005F0CDA"/>
    <w:rsid w:val="005F1076"/>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E5056"/>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3BFD"/>
    <w:rsid w:val="007B4CE8"/>
    <w:rsid w:val="007C074A"/>
    <w:rsid w:val="007D1C13"/>
    <w:rsid w:val="007D7657"/>
    <w:rsid w:val="007E0B4C"/>
    <w:rsid w:val="007F3DEC"/>
    <w:rsid w:val="007F7F0C"/>
    <w:rsid w:val="00821EC3"/>
    <w:rsid w:val="00822E90"/>
    <w:rsid w:val="00825E92"/>
    <w:rsid w:val="0082636E"/>
    <w:rsid w:val="00835093"/>
    <w:rsid w:val="00835CA4"/>
    <w:rsid w:val="00851678"/>
    <w:rsid w:val="00851F49"/>
    <w:rsid w:val="0086126D"/>
    <w:rsid w:val="00865C42"/>
    <w:rsid w:val="0087078F"/>
    <w:rsid w:val="008709F1"/>
    <w:rsid w:val="00871C1D"/>
    <w:rsid w:val="008725D3"/>
    <w:rsid w:val="00873C0C"/>
    <w:rsid w:val="00873EC2"/>
    <w:rsid w:val="0089057B"/>
    <w:rsid w:val="00891BA4"/>
    <w:rsid w:val="00893676"/>
    <w:rsid w:val="008936BC"/>
    <w:rsid w:val="008938D8"/>
    <w:rsid w:val="008A3EC0"/>
    <w:rsid w:val="008A4CFE"/>
    <w:rsid w:val="008B5219"/>
    <w:rsid w:val="008B7F6E"/>
    <w:rsid w:val="008C2F4E"/>
    <w:rsid w:val="008C3003"/>
    <w:rsid w:val="008F44DA"/>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28E9"/>
    <w:rsid w:val="0095530E"/>
    <w:rsid w:val="00955E28"/>
    <w:rsid w:val="00961F33"/>
    <w:rsid w:val="009705EE"/>
    <w:rsid w:val="00972747"/>
    <w:rsid w:val="009767C1"/>
    <w:rsid w:val="00983579"/>
    <w:rsid w:val="009952F7"/>
    <w:rsid w:val="009A085F"/>
    <w:rsid w:val="009A2473"/>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A50E0"/>
    <w:rsid w:val="00BB0A1C"/>
    <w:rsid w:val="00BB1D8E"/>
    <w:rsid w:val="00BC1AE2"/>
    <w:rsid w:val="00BC561B"/>
    <w:rsid w:val="00BD5728"/>
    <w:rsid w:val="00BD5B38"/>
    <w:rsid w:val="00BE2F07"/>
    <w:rsid w:val="00BF414F"/>
    <w:rsid w:val="00BF4691"/>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13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7689F"/>
    <w:rsid w:val="00D76981"/>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27A32"/>
    <w:rsid w:val="00E37636"/>
    <w:rsid w:val="00E37F6F"/>
    <w:rsid w:val="00E50A2D"/>
    <w:rsid w:val="00E51992"/>
    <w:rsid w:val="00E57235"/>
    <w:rsid w:val="00E57A72"/>
    <w:rsid w:val="00E601A1"/>
    <w:rsid w:val="00E6094B"/>
    <w:rsid w:val="00E642A5"/>
    <w:rsid w:val="00E65D75"/>
    <w:rsid w:val="00E80D37"/>
    <w:rsid w:val="00E877E9"/>
    <w:rsid w:val="00E90C7C"/>
    <w:rsid w:val="00E923F5"/>
    <w:rsid w:val="00E9540E"/>
    <w:rsid w:val="00EA339E"/>
    <w:rsid w:val="00EB0836"/>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3BCC"/>
    <w:rsid w:val="00FB44A0"/>
    <w:rsid w:val="00FB6AF0"/>
    <w:rsid w:val="00FC1EA8"/>
    <w:rsid w:val="00FC39B2"/>
    <w:rsid w:val="00FC6BCB"/>
    <w:rsid w:val="00FD4B0F"/>
    <w:rsid w:val="00FE0138"/>
    <w:rsid w:val="00FE097D"/>
    <w:rsid w:val="00FE7BCF"/>
    <w:rsid w:val="00FF0445"/>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2</Pages>
  <Words>487</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26</cp:revision>
  <dcterms:created xsi:type="dcterms:W3CDTF">2026-06-17T02:28:00Z</dcterms:created>
  <dcterms:modified xsi:type="dcterms:W3CDTF">2026-07-24T18:27:00Z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